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7D4AAF" w:rsidTr="007D4AAF">
        <w:trPr>
          <w:tblCellSpacing w:w="0" w:type="dxa"/>
          <w:jc w:val="center"/>
        </w:trPr>
        <w:tc>
          <w:tcPr>
            <w:tcW w:w="0" w:type="auto"/>
            <w:hideMark/>
          </w:tcPr>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9000"/>
            </w:tblGrid>
            <w:tr w:rsidR="007D4AAF">
              <w:trPr>
                <w:tblCellSpacing w:w="0" w:type="dxa"/>
                <w:jc w:val="center"/>
              </w:trPr>
              <w:tc>
                <w:tcPr>
                  <w:tcW w:w="0" w:type="auto"/>
                  <w:shd w:val="clear" w:color="auto" w:fill="FFFFFF"/>
                  <w:vAlign w:val="center"/>
                  <w:hideMark/>
                </w:tcPr>
                <w:tbl>
                  <w:tblPr>
                    <w:tblpPr w:leftFromText="180" w:rightFromText="180" w:vertAnchor="text"/>
                    <w:tblW w:w="0" w:type="auto"/>
                    <w:tblCellSpacing w:w="0" w:type="dxa"/>
                    <w:tblCellMar>
                      <w:left w:w="0" w:type="dxa"/>
                      <w:right w:w="0" w:type="dxa"/>
                    </w:tblCellMar>
                    <w:tblLook w:val="04A0" w:firstRow="1" w:lastRow="0" w:firstColumn="1" w:lastColumn="0" w:noHBand="0" w:noVBand="1"/>
                  </w:tblPr>
                  <w:tblGrid>
                    <w:gridCol w:w="8990"/>
                  </w:tblGrid>
                  <w:tr w:rsidR="007D4AAF">
                    <w:trPr>
                      <w:trHeight w:val="1293"/>
                      <w:tblCellSpacing w:w="0" w:type="dxa"/>
                    </w:trPr>
                    <w:tc>
                      <w:tcPr>
                        <w:tcW w:w="8925" w:type="dxa"/>
                        <w:tcMar>
                          <w:top w:w="113" w:type="dxa"/>
                          <w:left w:w="600" w:type="dxa"/>
                          <w:bottom w:w="227" w:type="dxa"/>
                          <w:right w:w="600" w:type="dxa"/>
                        </w:tcMar>
                        <w:hideMark/>
                      </w:tcPr>
                      <w:p w:rsidR="007D4AAF" w:rsidRDefault="007D4AAF">
                        <w:pPr>
                          <w:spacing w:before="150" w:after="150" w:line="336" w:lineRule="auto"/>
                          <w:jc w:val="center"/>
                          <w:rPr>
                            <w:rFonts w:ascii="Arial" w:hAnsi="Arial" w:cs="Arial"/>
                            <w:sz w:val="24"/>
                            <w:szCs w:val="24"/>
                          </w:rPr>
                        </w:pPr>
                        <w:r>
                          <w:rPr>
                            <w:rFonts w:ascii="Arial" w:hAnsi="Arial" w:cs="Arial"/>
                            <w:sz w:val="24"/>
                            <w:szCs w:val="24"/>
                          </w:rPr>
                          <w:t>Dear Travel Trade Partner,</w:t>
                        </w:r>
                      </w:p>
                      <w:p w:rsidR="007D4AAF" w:rsidRDefault="007D4AAF">
                        <w:pPr>
                          <w:spacing w:before="150" w:after="150" w:line="336" w:lineRule="auto"/>
                          <w:rPr>
                            <w:rFonts w:ascii="Arial" w:hAnsi="Arial" w:cs="Arial"/>
                            <w:sz w:val="24"/>
                            <w:szCs w:val="24"/>
                          </w:rPr>
                        </w:pPr>
                        <w:r>
                          <w:rPr>
                            <w:rFonts w:ascii="Arial" w:hAnsi="Arial" w:cs="Arial"/>
                            <w:sz w:val="24"/>
                            <w:szCs w:val="24"/>
                          </w:rPr>
                          <w:t xml:space="preserve">Due to the current situation in Iran, Iraq, Syria, Jordan, Lebanon, United Arab Emirates, Qatar, Bahrain, Kuwait, </w:t>
                        </w:r>
                        <w:proofErr w:type="spellStart"/>
                        <w:r>
                          <w:rPr>
                            <w:rFonts w:ascii="Arial" w:hAnsi="Arial" w:cs="Arial"/>
                            <w:sz w:val="24"/>
                            <w:szCs w:val="24"/>
                          </w:rPr>
                          <w:t>Damman</w:t>
                        </w:r>
                        <w:proofErr w:type="spellEnd"/>
                        <w:r>
                          <w:rPr>
                            <w:rFonts w:ascii="Arial" w:hAnsi="Arial" w:cs="Arial"/>
                            <w:sz w:val="24"/>
                            <w:szCs w:val="24"/>
                          </w:rPr>
                          <w:t xml:space="preserve">, Riyadh, Oman, Destinations </w:t>
                        </w:r>
                        <w:proofErr w:type="spellStart"/>
                        <w:r>
                          <w:rPr>
                            <w:rFonts w:ascii="Arial" w:hAnsi="Arial" w:cs="Arial"/>
                            <w:sz w:val="24"/>
                            <w:szCs w:val="24"/>
                          </w:rPr>
                          <w:t>fort he</w:t>
                        </w:r>
                        <w:proofErr w:type="spellEnd"/>
                        <w:r>
                          <w:rPr>
                            <w:rFonts w:ascii="Arial" w:hAnsi="Arial" w:cs="Arial"/>
                            <w:sz w:val="24"/>
                            <w:szCs w:val="24"/>
                          </w:rPr>
                          <w:t xml:space="preserve"> group passengers who have booking on the Turkish Airlines flights to Turkey between </w:t>
                        </w:r>
                        <w:r>
                          <w:rPr>
                            <w:rFonts w:ascii="Arial" w:hAnsi="Arial" w:cs="Arial"/>
                            <w:b/>
                            <w:bCs/>
                            <w:sz w:val="24"/>
                            <w:szCs w:val="24"/>
                          </w:rPr>
                          <w:t>15.03.2026-31.05.2026 (included)</w:t>
                        </w:r>
                        <w:r>
                          <w:rPr>
                            <w:rFonts w:ascii="Arial" w:hAnsi="Arial" w:cs="Arial"/>
                            <w:sz w:val="24"/>
                            <w:szCs w:val="24"/>
                          </w:rPr>
                          <w:t xml:space="preserve"> and created on/</w:t>
                        </w:r>
                        <w:proofErr w:type="spellStart"/>
                        <w:r>
                          <w:rPr>
                            <w:rFonts w:ascii="Arial" w:hAnsi="Arial" w:cs="Arial"/>
                            <w:sz w:val="24"/>
                            <w:szCs w:val="24"/>
                          </w:rPr>
                          <w:t>beofre</w:t>
                        </w:r>
                        <w:proofErr w:type="spellEnd"/>
                        <w:r>
                          <w:rPr>
                            <w:rFonts w:ascii="Arial" w:hAnsi="Arial" w:cs="Arial"/>
                            <w:sz w:val="24"/>
                            <w:szCs w:val="24"/>
                          </w:rPr>
                          <w:t xml:space="preserve"> </w:t>
                        </w:r>
                        <w:r>
                          <w:rPr>
                            <w:rFonts w:ascii="Arial" w:hAnsi="Arial" w:cs="Arial"/>
                            <w:b/>
                            <w:bCs/>
                            <w:sz w:val="24"/>
                            <w:szCs w:val="24"/>
                          </w:rPr>
                          <w:t>15.03.2026</w:t>
                        </w:r>
                        <w:r>
                          <w:rPr>
                            <w:rFonts w:ascii="Arial" w:hAnsi="Arial" w:cs="Arial"/>
                            <w:sz w:val="24"/>
                            <w:szCs w:val="24"/>
                          </w:rPr>
                          <w:t xml:space="preserve"> will be handle with the following conditions, disregarding the related fare rules.</w:t>
                        </w:r>
                      </w:p>
                      <w:p w:rsidR="007D4AAF" w:rsidRDefault="007D4AAF">
                        <w:pPr>
                          <w:spacing w:before="150" w:after="150" w:line="336" w:lineRule="auto"/>
                          <w:rPr>
                            <w:rFonts w:ascii="Arial" w:hAnsi="Arial" w:cs="Arial"/>
                            <w:b/>
                            <w:bCs/>
                            <w:sz w:val="24"/>
                            <w:szCs w:val="24"/>
                          </w:rPr>
                        </w:pPr>
                        <w:r>
                          <w:rPr>
                            <w:rFonts w:ascii="Arial" w:hAnsi="Arial" w:cs="Arial"/>
                            <w:sz w:val="24"/>
                            <w:szCs w:val="24"/>
                          </w:rPr>
                          <w:br/>
                        </w:r>
                        <w:r>
                          <w:rPr>
                            <w:rFonts w:ascii="Arial" w:hAnsi="Arial" w:cs="Arial"/>
                            <w:b/>
                            <w:bCs/>
                            <w:sz w:val="24"/>
                            <w:szCs w:val="24"/>
                          </w:rPr>
                          <w:t>1) REBOOKING AND REROUTING REQUESTS</w:t>
                        </w:r>
                      </w:p>
                      <w:p w:rsidR="007D4AAF" w:rsidRDefault="007D4AAF">
                        <w:pPr>
                          <w:spacing w:before="150" w:after="150" w:line="336" w:lineRule="auto"/>
                          <w:rPr>
                            <w:rFonts w:ascii="Arial" w:hAnsi="Arial" w:cs="Arial"/>
                            <w:sz w:val="24"/>
                            <w:szCs w:val="24"/>
                          </w:rPr>
                        </w:pPr>
                        <w:r>
                          <w:rPr>
                            <w:rFonts w:ascii="Arial" w:hAnsi="Arial" w:cs="Arial"/>
                            <w:sz w:val="24"/>
                            <w:szCs w:val="24"/>
                          </w:rPr>
                          <w:t>IN THE EVENT OF RESERVATION AND ROUTE CHANGES, IF THE REQUESTED DESTINATION IS ONE OF THE DESTINATIONS IN TURKEY, NO CHANGES WILL BE ALLOWED. IN THE EVENT OF RESERVATION AND ROUTE CHANGES WHERE THE ARRIVAL POINT IS A EUROPEAN DESTINATION, PROVIDED THAT THE REQUESTED CHANGE REMAINS WITHIN THE SAME CABIN CLASS, THERE IS SUFFICIENT AVAILABILITY WITHIN THE GROUP QUOTA FOR THE REQUESTED FLIGHTS, AND THE PROCESS IS COMPLETED BY 31.05.2026 (INCLUDED): IF THE NEW RESERVATION IS FOR A TK OPERATING FLIGHT UP TO 31.05.2026 (INCLUDED), THE NEW FARE WILL BE VALID WITHOUT ANY CHANGE PENALTY. IF A CHANGE IS RESULTING, THE DIFFERENCE WILL BE COLLECTED.</w:t>
                        </w:r>
                      </w:p>
                      <w:p w:rsidR="007D4AAF" w:rsidRDefault="007D4AAF">
                        <w:pPr>
                          <w:spacing w:before="150" w:after="150" w:line="336" w:lineRule="auto"/>
                          <w:rPr>
                            <w:rFonts w:ascii="Arial" w:hAnsi="Arial" w:cs="Arial"/>
                          </w:rPr>
                        </w:pPr>
                        <w:r>
                          <w:rPr>
                            <w:rFonts w:ascii="Arial" w:hAnsi="Arial" w:cs="Arial"/>
                          </w:rPr>
                          <w:t>EXAMPLE SCENARIOS: FOR AN ORIGINAL RESERVATION/TICKET PRICED AT USD 1,000 FOR THE FLIGHT MEX–IST ON 15 APRIL 2026: A) THE DATE CANNOT BE CHANGED TO 20 MAY 2026 MEX-IST B) IF THE RESERVATION IS CHANGED TO 15 MAY 2026 MEX-FRA WITH 800 USD NEW FARE, THE OLD FARE OF 1000 USD WILL REMAIN VALID WITHOUT A CHANGE FEE. C) IF THE RESERVATION IS CHANGED TO 15 MAY 2026 MEX-FRA, THE NEW FARE OF 1200 USD WILL BE VALID WITHOUT A CHANGE FEE, AND THE DIFFERENCE OF 200 USD WILL BE CHARGED.</w:t>
                        </w:r>
                      </w:p>
                      <w:p w:rsidR="007D4AAF" w:rsidRDefault="007D4AAF">
                        <w:pPr>
                          <w:spacing w:before="150" w:after="150" w:line="336" w:lineRule="auto"/>
                          <w:rPr>
                            <w:rFonts w:ascii="Arial" w:hAnsi="Arial" w:cs="Arial"/>
                            <w:sz w:val="24"/>
                            <w:szCs w:val="24"/>
                          </w:rPr>
                        </w:pPr>
                        <w:r>
                          <w:rPr>
                            <w:rFonts w:ascii="Arial" w:hAnsi="Arial" w:cs="Arial"/>
                            <w:b/>
                            <w:bCs/>
                            <w:sz w:val="24"/>
                            <w:szCs w:val="24"/>
                          </w:rPr>
                          <w:t>2) REFUND REQUESTS:</w:t>
                        </w:r>
                        <w:r>
                          <w:rPr>
                            <w:rFonts w:ascii="Arial" w:hAnsi="Arial" w:cs="Arial"/>
                            <w:sz w:val="24"/>
                            <w:szCs w:val="24"/>
                          </w:rPr>
                          <w:t xml:space="preserve"> </w:t>
                        </w:r>
                      </w:p>
                      <w:p w:rsidR="007D4AAF" w:rsidRDefault="007D4AAF">
                        <w:pPr>
                          <w:spacing w:before="150" w:after="150" w:line="336" w:lineRule="auto"/>
                          <w:rPr>
                            <w:rFonts w:ascii="Arial" w:hAnsi="Arial" w:cs="Arial"/>
                            <w:sz w:val="24"/>
                            <w:szCs w:val="24"/>
                          </w:rPr>
                        </w:pPr>
                        <w:r>
                          <w:rPr>
                            <w:rFonts w:ascii="Arial" w:hAnsi="Arial" w:cs="Arial"/>
                            <w:sz w:val="24"/>
                            <w:szCs w:val="24"/>
                          </w:rPr>
                          <w:t>THE EXISTING GROUP RULES WILL APPLY, AND NO ADDITIONAL RIGHTS ARE DEFINED.</w:t>
                        </w:r>
                      </w:p>
                      <w:p w:rsidR="007D4AAF" w:rsidRDefault="007D4AAF">
                        <w:pPr>
                          <w:spacing w:before="150" w:after="150" w:line="336" w:lineRule="auto"/>
                          <w:rPr>
                            <w:rFonts w:ascii="Arial" w:hAnsi="Arial" w:cs="Arial"/>
                            <w:sz w:val="24"/>
                            <w:szCs w:val="24"/>
                          </w:rPr>
                        </w:pPr>
                        <w:r>
                          <w:rPr>
                            <w:rFonts w:ascii="Arial" w:hAnsi="Arial" w:cs="Arial"/>
                            <w:b/>
                            <w:bCs/>
                            <w:sz w:val="24"/>
                            <w:szCs w:val="24"/>
                          </w:rPr>
                          <w:lastRenderedPageBreak/>
                          <w:t>3) FREE CANCELLATION:</w:t>
                        </w:r>
                        <w:r>
                          <w:rPr>
                            <w:rFonts w:ascii="Arial" w:hAnsi="Arial" w:cs="Arial"/>
                            <w:sz w:val="24"/>
                            <w:szCs w:val="24"/>
                          </w:rPr>
                          <w:t xml:space="preserve"> </w:t>
                        </w:r>
                      </w:p>
                      <w:p w:rsidR="007D4AAF" w:rsidRDefault="007D4AAF">
                        <w:pPr>
                          <w:spacing w:before="150" w:after="150" w:line="336" w:lineRule="auto"/>
                          <w:rPr>
                            <w:rFonts w:ascii="Arial" w:hAnsi="Arial" w:cs="Arial"/>
                            <w:sz w:val="24"/>
                            <w:szCs w:val="24"/>
                          </w:rPr>
                        </w:pPr>
                        <w:r>
                          <w:rPr>
                            <w:rFonts w:ascii="Arial" w:hAnsi="Arial" w:cs="Arial"/>
                            <w:sz w:val="24"/>
                            <w:szCs w:val="24"/>
                          </w:rPr>
                          <w:t>PROVIDED THAT THE MINIMUM GROUP SIZE IS MAINTAINED, FOR THE UNTICKETED RESERVATION, FREE CANCELLATION UP TO 20% OF THE GROUP MAY BE APPLIED IN ADDITION TO THE GROUP RULES. PROVIDED THAT THE MINIMUM GROUP SIZE IS MAINTAINED, FOR THE TICKETED RESERVATION, FREE CANCELLATION UP TO 20% OF THE GROUP MAY BE APPLIED.</w:t>
                        </w:r>
                      </w:p>
                      <w:p w:rsidR="007D4AAF" w:rsidRDefault="007D4AAF">
                        <w:pPr>
                          <w:spacing w:before="150" w:after="150" w:line="336" w:lineRule="auto"/>
                          <w:rPr>
                            <w:rFonts w:ascii="Arial" w:hAnsi="Arial" w:cs="Arial"/>
                            <w:b/>
                            <w:bCs/>
                            <w:sz w:val="24"/>
                            <w:szCs w:val="24"/>
                          </w:rPr>
                        </w:pPr>
                        <w:r>
                          <w:rPr>
                            <w:rFonts w:ascii="Arial" w:hAnsi="Arial" w:cs="Arial"/>
                            <w:b/>
                            <w:bCs/>
                            <w:sz w:val="24"/>
                            <w:szCs w:val="24"/>
                          </w:rPr>
                          <w:t xml:space="preserve">4) </w:t>
                        </w:r>
                        <w:r>
                          <w:rPr>
                            <w:rFonts w:ascii="Arial" w:hAnsi="Arial" w:cs="Arial"/>
                            <w:sz w:val="24"/>
                            <w:szCs w:val="24"/>
                          </w:rPr>
                          <w:t>ALL CHANGES AND REFUNDS CAN BE MADE BY TURKISH AIRLINES SALES OFFICES</w:t>
                        </w:r>
                      </w:p>
                      <w:p w:rsidR="007D4AAF" w:rsidRDefault="007D4AAF">
                        <w:pPr>
                          <w:spacing w:before="150" w:after="150" w:line="336" w:lineRule="auto"/>
                          <w:rPr>
                            <w:rFonts w:ascii="Arial" w:hAnsi="Arial" w:cs="Arial"/>
                            <w:sz w:val="24"/>
                            <w:szCs w:val="24"/>
                          </w:rPr>
                        </w:pPr>
                        <w:r>
                          <w:rPr>
                            <w:rFonts w:ascii="Arial" w:hAnsi="Arial" w:cs="Arial"/>
                            <w:b/>
                            <w:bCs/>
                            <w:sz w:val="24"/>
                            <w:szCs w:val="24"/>
                          </w:rPr>
                          <w:t xml:space="preserve">5) </w:t>
                        </w:r>
                        <w:r>
                          <w:rPr>
                            <w:rFonts w:ascii="Arial" w:hAnsi="Arial" w:cs="Arial"/>
                            <w:sz w:val="24"/>
                            <w:szCs w:val="24"/>
                          </w:rPr>
                          <w:t>THE RELEVANT PRACTICES WILL ALSO BE VALID FOR ANCILLARY SERVICES.</w:t>
                        </w:r>
                      </w:p>
                      <w:tbl>
                        <w:tblPr>
                          <w:tblW w:w="6910" w:type="dxa"/>
                          <w:tblInd w:w="2" w:type="dxa"/>
                          <w:tblCellMar>
                            <w:left w:w="0" w:type="dxa"/>
                            <w:right w:w="0" w:type="dxa"/>
                          </w:tblCellMar>
                          <w:tblLook w:val="04A0" w:firstRow="1" w:lastRow="0" w:firstColumn="1" w:lastColumn="0" w:noHBand="0" w:noVBand="1"/>
                        </w:tblPr>
                        <w:tblGrid>
                          <w:gridCol w:w="1122"/>
                          <w:gridCol w:w="1040"/>
                          <w:gridCol w:w="1040"/>
                          <w:gridCol w:w="888"/>
                          <w:gridCol w:w="2108"/>
                          <w:gridCol w:w="1570"/>
                        </w:tblGrid>
                        <w:tr w:rsidR="007D4AAF">
                          <w:trPr>
                            <w:trHeight w:val="321"/>
                          </w:trPr>
                          <w:tc>
                            <w:tcPr>
                              <w:tcW w:w="1122" w:type="dxa"/>
                              <w:tcBorders>
                                <w:top w:val="single" w:sz="8" w:space="0" w:color="auto"/>
                                <w:left w:val="single" w:sz="8" w:space="0" w:color="auto"/>
                                <w:bottom w:val="nil"/>
                                <w:right w:val="nil"/>
                              </w:tcBorders>
                              <w:noWrap/>
                              <w:tcMar>
                                <w:top w:w="0" w:type="dxa"/>
                                <w:left w:w="70" w:type="dxa"/>
                                <w:bottom w:w="0" w:type="dxa"/>
                                <w:right w:w="70" w:type="dxa"/>
                              </w:tcMar>
                              <w:vAlign w:val="bottom"/>
                              <w:hideMark/>
                            </w:tcPr>
                            <w:p w:rsidR="007D4AAF" w:rsidRDefault="007D4AAF">
                              <w:pPr>
                                <w:jc w:val="center"/>
                                <w:rPr>
                                  <w:b/>
                                  <w:bCs/>
                                  <w:color w:val="000000"/>
                                  <w:sz w:val="22"/>
                                  <w:szCs w:val="22"/>
                                </w:rPr>
                              </w:pPr>
                              <w:r>
                                <w:rPr>
                                  <w:b/>
                                  <w:bCs/>
                                  <w:color w:val="000000"/>
                                  <w:sz w:val="22"/>
                                  <w:szCs w:val="22"/>
                                </w:rPr>
                                <w:t>Issuance date</w:t>
                              </w:r>
                            </w:p>
                          </w:tc>
                          <w:tc>
                            <w:tcPr>
                              <w:tcW w:w="1024" w:type="dxa"/>
                              <w:tcBorders>
                                <w:top w:val="single" w:sz="8" w:space="0" w:color="auto"/>
                                <w:left w:val="single" w:sz="8" w:space="0" w:color="auto"/>
                                <w:bottom w:val="nil"/>
                                <w:right w:val="single" w:sz="8" w:space="0" w:color="auto"/>
                              </w:tcBorders>
                              <w:noWrap/>
                              <w:tcMar>
                                <w:top w:w="0" w:type="dxa"/>
                                <w:left w:w="70" w:type="dxa"/>
                                <w:bottom w:w="0" w:type="dxa"/>
                                <w:right w:w="70" w:type="dxa"/>
                              </w:tcMar>
                              <w:vAlign w:val="bottom"/>
                              <w:hideMark/>
                            </w:tcPr>
                            <w:p w:rsidR="007D4AAF" w:rsidRDefault="007D4AAF">
                              <w:pPr>
                                <w:jc w:val="center"/>
                                <w:rPr>
                                  <w:b/>
                                  <w:bCs/>
                                  <w:color w:val="000000"/>
                                  <w:sz w:val="22"/>
                                  <w:szCs w:val="22"/>
                                </w:rPr>
                              </w:pPr>
                              <w:r>
                                <w:rPr>
                                  <w:b/>
                                  <w:bCs/>
                                  <w:color w:val="000000"/>
                                  <w:sz w:val="22"/>
                                  <w:szCs w:val="22"/>
                                </w:rPr>
                                <w:t>Travel Date</w:t>
                              </w:r>
                            </w:p>
                          </w:tc>
                          <w:tc>
                            <w:tcPr>
                              <w:tcW w:w="825" w:type="dxa"/>
                              <w:tcBorders>
                                <w:top w:val="single" w:sz="8" w:space="0" w:color="auto"/>
                                <w:left w:val="nil"/>
                                <w:bottom w:val="nil"/>
                                <w:right w:val="single" w:sz="8" w:space="0" w:color="auto"/>
                              </w:tcBorders>
                              <w:tcMar>
                                <w:top w:w="0" w:type="dxa"/>
                                <w:left w:w="70" w:type="dxa"/>
                                <w:bottom w:w="0" w:type="dxa"/>
                                <w:right w:w="70" w:type="dxa"/>
                              </w:tcMar>
                              <w:vAlign w:val="center"/>
                              <w:hideMark/>
                            </w:tcPr>
                            <w:p w:rsidR="007D4AAF" w:rsidRDefault="007D4AAF">
                              <w:pPr>
                                <w:jc w:val="center"/>
                                <w:rPr>
                                  <w:b/>
                                  <w:bCs/>
                                  <w:color w:val="000000"/>
                                  <w:sz w:val="22"/>
                                  <w:szCs w:val="22"/>
                                </w:rPr>
                              </w:pPr>
                              <w:r>
                                <w:rPr>
                                  <w:b/>
                                  <w:bCs/>
                                  <w:color w:val="000000"/>
                                  <w:sz w:val="22"/>
                                  <w:szCs w:val="22"/>
                                </w:rPr>
                                <w:t>New Travel Date</w:t>
                              </w:r>
                            </w:p>
                          </w:tc>
                          <w:tc>
                            <w:tcPr>
                              <w:tcW w:w="701" w:type="dxa"/>
                              <w:tcBorders>
                                <w:top w:val="single" w:sz="8" w:space="0" w:color="auto"/>
                                <w:left w:val="nil"/>
                                <w:bottom w:val="nil"/>
                                <w:right w:val="single" w:sz="8" w:space="0" w:color="auto"/>
                              </w:tcBorders>
                              <w:noWrap/>
                              <w:tcMar>
                                <w:top w:w="0" w:type="dxa"/>
                                <w:left w:w="70" w:type="dxa"/>
                                <w:bottom w:w="0" w:type="dxa"/>
                                <w:right w:w="70" w:type="dxa"/>
                              </w:tcMar>
                              <w:vAlign w:val="bottom"/>
                              <w:hideMark/>
                            </w:tcPr>
                            <w:p w:rsidR="007D4AAF" w:rsidRDefault="007D4AAF">
                              <w:pPr>
                                <w:jc w:val="center"/>
                                <w:rPr>
                                  <w:b/>
                                  <w:bCs/>
                                  <w:color w:val="000000"/>
                                  <w:sz w:val="22"/>
                                  <w:szCs w:val="22"/>
                                </w:rPr>
                              </w:pPr>
                              <w:r>
                                <w:rPr>
                                  <w:b/>
                                  <w:bCs/>
                                  <w:color w:val="000000"/>
                                  <w:sz w:val="22"/>
                                  <w:szCs w:val="22"/>
                                </w:rPr>
                                <w:t>Change Fee</w:t>
                              </w:r>
                            </w:p>
                          </w:tc>
                          <w:tc>
                            <w:tcPr>
                              <w:tcW w:w="1668" w:type="dxa"/>
                              <w:tcBorders>
                                <w:top w:val="single" w:sz="8" w:space="0" w:color="auto"/>
                                <w:left w:val="nil"/>
                                <w:bottom w:val="nil"/>
                                <w:right w:val="single" w:sz="8" w:space="0" w:color="auto"/>
                              </w:tcBorders>
                              <w:noWrap/>
                              <w:tcMar>
                                <w:top w:w="0" w:type="dxa"/>
                                <w:left w:w="70" w:type="dxa"/>
                                <w:bottom w:w="0" w:type="dxa"/>
                                <w:right w:w="70" w:type="dxa"/>
                              </w:tcMar>
                              <w:vAlign w:val="bottom"/>
                              <w:hideMark/>
                            </w:tcPr>
                            <w:p w:rsidR="007D4AAF" w:rsidRDefault="007D4AAF">
                              <w:pPr>
                                <w:jc w:val="center"/>
                                <w:rPr>
                                  <w:b/>
                                  <w:bCs/>
                                  <w:color w:val="000000"/>
                                  <w:sz w:val="22"/>
                                  <w:szCs w:val="22"/>
                                </w:rPr>
                              </w:pPr>
                              <w:r>
                                <w:rPr>
                                  <w:b/>
                                  <w:bCs/>
                                  <w:color w:val="000000"/>
                                  <w:sz w:val="22"/>
                                  <w:szCs w:val="22"/>
                                </w:rPr>
                                <w:t>Rebooking/Rerouting</w:t>
                              </w:r>
                            </w:p>
                          </w:tc>
                          <w:tc>
                            <w:tcPr>
                              <w:tcW w:w="1570" w:type="dxa"/>
                              <w:tcBorders>
                                <w:top w:val="single" w:sz="8" w:space="0" w:color="auto"/>
                                <w:left w:val="nil"/>
                                <w:bottom w:val="single" w:sz="8" w:space="0" w:color="auto"/>
                                <w:right w:val="single" w:sz="8" w:space="0" w:color="000000"/>
                              </w:tcBorders>
                              <w:noWrap/>
                              <w:tcMar>
                                <w:top w:w="0" w:type="dxa"/>
                                <w:left w:w="70" w:type="dxa"/>
                                <w:bottom w:w="0" w:type="dxa"/>
                                <w:right w:w="70" w:type="dxa"/>
                              </w:tcMar>
                              <w:vAlign w:val="bottom"/>
                              <w:hideMark/>
                            </w:tcPr>
                            <w:p w:rsidR="007D4AAF" w:rsidRDefault="007D4AAF">
                              <w:pPr>
                                <w:jc w:val="center"/>
                                <w:rPr>
                                  <w:b/>
                                  <w:bCs/>
                                  <w:color w:val="000000"/>
                                  <w:sz w:val="22"/>
                                  <w:szCs w:val="22"/>
                                </w:rPr>
                              </w:pPr>
                              <w:r>
                                <w:rPr>
                                  <w:b/>
                                  <w:bCs/>
                                  <w:color w:val="000000"/>
                                  <w:sz w:val="22"/>
                                  <w:szCs w:val="22"/>
                                </w:rPr>
                                <w:t>Free Cancellation</w:t>
                              </w:r>
                            </w:p>
                          </w:tc>
                        </w:tr>
                        <w:tr w:rsidR="007D4AAF">
                          <w:trPr>
                            <w:trHeight w:val="4317"/>
                          </w:trPr>
                          <w:tc>
                            <w:tcPr>
                              <w:tcW w:w="1122" w:type="dxa"/>
                              <w:tcBorders>
                                <w:top w:val="single" w:sz="8" w:space="0" w:color="auto"/>
                                <w:left w:val="single" w:sz="8" w:space="0" w:color="auto"/>
                                <w:bottom w:val="single" w:sz="8" w:space="0" w:color="auto"/>
                                <w:right w:val="nil"/>
                              </w:tcBorders>
                              <w:tcMar>
                                <w:top w:w="0" w:type="dxa"/>
                                <w:left w:w="70" w:type="dxa"/>
                                <w:bottom w:w="0" w:type="dxa"/>
                                <w:right w:w="70" w:type="dxa"/>
                              </w:tcMar>
                              <w:vAlign w:val="center"/>
                              <w:hideMark/>
                            </w:tcPr>
                            <w:p w:rsidR="007D4AAF" w:rsidRDefault="007D4AAF">
                              <w:pPr>
                                <w:jc w:val="center"/>
                                <w:rPr>
                                  <w:color w:val="000000"/>
                                  <w:sz w:val="22"/>
                                  <w:szCs w:val="22"/>
                                </w:rPr>
                              </w:pPr>
                              <w:r>
                                <w:rPr>
                                  <w:color w:val="000000"/>
                                  <w:sz w:val="22"/>
                                  <w:szCs w:val="22"/>
                                </w:rPr>
                                <w:t>15 MAR and before</w:t>
                              </w:r>
                            </w:p>
                          </w:tc>
                          <w:tc>
                            <w:tcPr>
                              <w:tcW w:w="1024"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7D4AAF" w:rsidRDefault="007D4AAF">
                              <w:pPr>
                                <w:jc w:val="center"/>
                                <w:rPr>
                                  <w:color w:val="000000"/>
                                  <w:sz w:val="22"/>
                                  <w:szCs w:val="22"/>
                                </w:rPr>
                              </w:pPr>
                              <w:r>
                                <w:rPr>
                                  <w:color w:val="000000"/>
                                  <w:sz w:val="22"/>
                                  <w:szCs w:val="22"/>
                                </w:rPr>
                                <w:t>15 MAR– 31 MAY 2026 (included)</w:t>
                              </w:r>
                            </w:p>
                          </w:tc>
                          <w:tc>
                            <w:tcPr>
                              <w:tcW w:w="825" w:type="dxa"/>
                              <w:tcBorders>
                                <w:top w:val="single" w:sz="8" w:space="0" w:color="auto"/>
                                <w:left w:val="nil"/>
                                <w:bottom w:val="single" w:sz="8" w:space="0" w:color="auto"/>
                                <w:right w:val="nil"/>
                              </w:tcBorders>
                              <w:tcMar>
                                <w:top w:w="0" w:type="dxa"/>
                                <w:left w:w="70" w:type="dxa"/>
                                <w:bottom w:w="0" w:type="dxa"/>
                                <w:right w:w="70" w:type="dxa"/>
                              </w:tcMar>
                              <w:vAlign w:val="center"/>
                              <w:hideMark/>
                            </w:tcPr>
                            <w:p w:rsidR="007D4AAF" w:rsidRDefault="007D4AAF">
                              <w:pPr>
                                <w:jc w:val="center"/>
                                <w:rPr>
                                  <w:color w:val="000000"/>
                                  <w:sz w:val="22"/>
                                  <w:szCs w:val="22"/>
                                </w:rPr>
                              </w:pPr>
                              <w:r>
                                <w:rPr>
                                  <w:color w:val="000000"/>
                                  <w:sz w:val="22"/>
                                  <w:szCs w:val="22"/>
                                </w:rPr>
                                <w:t>15 MAR– 31 MAY 2026 (included)</w:t>
                              </w:r>
                            </w:p>
                          </w:tc>
                          <w:tc>
                            <w:tcPr>
                              <w:tcW w:w="701" w:type="dxa"/>
                              <w:tcBorders>
                                <w:top w:val="single" w:sz="8" w:space="0" w:color="auto"/>
                                <w:left w:val="single" w:sz="8" w:space="0" w:color="auto"/>
                                <w:bottom w:val="single" w:sz="8" w:space="0" w:color="auto"/>
                                <w:right w:val="nil"/>
                              </w:tcBorders>
                              <w:tcMar>
                                <w:top w:w="0" w:type="dxa"/>
                                <w:left w:w="70" w:type="dxa"/>
                                <w:bottom w:w="0" w:type="dxa"/>
                                <w:right w:w="70" w:type="dxa"/>
                              </w:tcMar>
                              <w:vAlign w:val="center"/>
                              <w:hideMark/>
                            </w:tcPr>
                            <w:p w:rsidR="007D4AAF" w:rsidRDefault="007D4AAF">
                              <w:pPr>
                                <w:jc w:val="center"/>
                                <w:rPr>
                                  <w:color w:val="000000"/>
                                  <w:sz w:val="22"/>
                                  <w:szCs w:val="22"/>
                                </w:rPr>
                              </w:pPr>
                              <w:r>
                                <w:rPr>
                                  <w:color w:val="000000"/>
                                  <w:sz w:val="22"/>
                                  <w:szCs w:val="22"/>
                                </w:rPr>
                                <w:t>FREE OF CHARGE</w:t>
                              </w:r>
                            </w:p>
                          </w:tc>
                          <w:tc>
                            <w:tcPr>
                              <w:tcW w:w="1668" w:type="dxa"/>
                              <w:tcBorders>
                                <w:top w:val="single" w:sz="8" w:space="0" w:color="auto"/>
                                <w:left w:val="single" w:sz="8" w:space="0" w:color="auto"/>
                                <w:bottom w:val="single" w:sz="8" w:space="0" w:color="auto"/>
                                <w:right w:val="nil"/>
                              </w:tcBorders>
                              <w:tcMar>
                                <w:top w:w="0" w:type="dxa"/>
                                <w:left w:w="70" w:type="dxa"/>
                                <w:bottom w:w="0" w:type="dxa"/>
                                <w:right w:w="70" w:type="dxa"/>
                              </w:tcMar>
                              <w:vAlign w:val="center"/>
                              <w:hideMark/>
                            </w:tcPr>
                            <w:p w:rsidR="007D4AAF" w:rsidRDefault="007D4AAF">
                              <w:pPr>
                                <w:jc w:val="center"/>
                                <w:rPr>
                                  <w:color w:val="000000"/>
                                  <w:sz w:val="22"/>
                                  <w:szCs w:val="22"/>
                                </w:rPr>
                              </w:pPr>
                              <w:r>
                                <w:rPr>
                                  <w:color w:val="000000"/>
                                  <w:sz w:val="22"/>
                                  <w:szCs w:val="22"/>
                                </w:rPr>
                                <w:t>If a reservation or ticket for a destination in Turkey is to be changed to a different date or destination within Turkey, changes will not be permitted. If the destination is changed to a European destination, any fare difference will be charged.</w:t>
                              </w:r>
                            </w:p>
                          </w:tc>
                          <w:tc>
                            <w:tcPr>
                              <w:tcW w:w="1570" w:type="dxa"/>
                              <w:tcBorders>
                                <w:top w:val="nil"/>
                                <w:left w:val="single" w:sz="8" w:space="0" w:color="auto"/>
                                <w:bottom w:val="single" w:sz="8" w:space="0" w:color="auto"/>
                                <w:right w:val="single" w:sz="8" w:space="0" w:color="000000"/>
                              </w:tcBorders>
                              <w:tcMar>
                                <w:top w:w="0" w:type="dxa"/>
                                <w:left w:w="70" w:type="dxa"/>
                                <w:bottom w:w="0" w:type="dxa"/>
                                <w:right w:w="70" w:type="dxa"/>
                              </w:tcMar>
                              <w:vAlign w:val="center"/>
                              <w:hideMark/>
                            </w:tcPr>
                            <w:p w:rsidR="007D4AAF" w:rsidRDefault="007D4AAF">
                              <w:pPr>
                                <w:jc w:val="center"/>
                                <w:rPr>
                                  <w:color w:val="000000"/>
                                  <w:sz w:val="22"/>
                                  <w:szCs w:val="22"/>
                                </w:rPr>
                              </w:pPr>
                              <w:r>
                                <w:rPr>
                                  <w:color w:val="000000"/>
                                  <w:sz w:val="22"/>
                                  <w:szCs w:val="22"/>
                                </w:rPr>
                                <w:t>Provided the minimum group size is maintained, 20% of the group can cancel free of charge in addition to group and ticket rules.</w:t>
                              </w:r>
                            </w:p>
                          </w:tc>
                        </w:tr>
                      </w:tbl>
                      <w:p w:rsidR="007D4AAF" w:rsidRDefault="007D4AAF">
                        <w:pPr>
                          <w:rPr>
                            <w:rFonts w:ascii="Times New Roman" w:eastAsia="Times New Roman" w:hAnsi="Times New Roman" w:cs="Times New Roman"/>
                          </w:rPr>
                        </w:pPr>
                      </w:p>
                    </w:tc>
                  </w:tr>
                </w:tbl>
                <w:p w:rsidR="007D4AAF" w:rsidRDefault="007D4AAF">
                  <w:pPr>
                    <w:rPr>
                      <w:rFonts w:ascii="Times New Roman" w:eastAsia="Times New Roman" w:hAnsi="Times New Roman" w:cs="Times New Roman"/>
                    </w:rPr>
                  </w:pPr>
                </w:p>
              </w:tc>
            </w:tr>
          </w:tbl>
          <w:p w:rsidR="007D4AAF" w:rsidRDefault="007D4AAF">
            <w:pPr>
              <w:jc w:val="center"/>
              <w:rPr>
                <w:rFonts w:ascii="Times New Roman" w:eastAsia="Times New Roman" w:hAnsi="Times New Roman" w:cs="Times New Roman"/>
              </w:rPr>
            </w:pPr>
          </w:p>
        </w:tc>
      </w:tr>
      <w:tr w:rsidR="007D4AAF" w:rsidTr="007D4AAF">
        <w:trPr>
          <w:tblCellSpacing w:w="0" w:type="dxa"/>
          <w:jc w:val="center"/>
        </w:trPr>
        <w:tc>
          <w:tcPr>
            <w:tcW w:w="0" w:type="auto"/>
            <w:hideMark/>
          </w:tcPr>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9000"/>
            </w:tblGrid>
            <w:tr w:rsidR="007D4AAF">
              <w:trPr>
                <w:tblCellSpacing w:w="0" w:type="dxa"/>
                <w:jc w:val="center"/>
              </w:trPr>
              <w:tc>
                <w:tcPr>
                  <w:tcW w:w="0" w:type="auto"/>
                  <w:shd w:val="clear" w:color="auto" w:fill="FFFFFF"/>
                  <w:tcMar>
                    <w:top w:w="0" w:type="dxa"/>
                    <w:left w:w="600" w:type="dxa"/>
                    <w:bottom w:w="0" w:type="dxa"/>
                    <w:right w:w="600" w:type="dxa"/>
                  </w:tcMar>
                  <w:hideMark/>
                </w:tcPr>
                <w:tbl>
                  <w:tblPr>
                    <w:tblW w:w="0" w:type="auto"/>
                    <w:tblCellMar>
                      <w:left w:w="0" w:type="dxa"/>
                      <w:right w:w="0" w:type="dxa"/>
                    </w:tblCellMar>
                    <w:tblLook w:val="04A0" w:firstRow="1" w:lastRow="0" w:firstColumn="1" w:lastColumn="0" w:noHBand="0" w:noVBand="1"/>
                  </w:tblPr>
                  <w:tblGrid>
                    <w:gridCol w:w="6332"/>
                  </w:tblGrid>
                  <w:tr w:rsidR="007D4AAF">
                    <w:trPr>
                      <w:trHeight w:val="230"/>
                    </w:trPr>
                    <w:tc>
                      <w:tcPr>
                        <w:tcW w:w="6332" w:type="dxa"/>
                        <w:tcMar>
                          <w:top w:w="57" w:type="dxa"/>
                          <w:left w:w="0" w:type="dxa"/>
                          <w:bottom w:w="113" w:type="dxa"/>
                          <w:right w:w="0" w:type="dxa"/>
                        </w:tcMar>
                        <w:hideMark/>
                      </w:tcPr>
                      <w:p w:rsidR="007D4AAF" w:rsidRDefault="007D4AAF">
                        <w:pPr>
                          <w:pStyle w:val="NormalWeb"/>
                          <w:spacing w:before="0" w:beforeAutospacing="0" w:after="0" w:afterAutospacing="0" w:line="336" w:lineRule="auto"/>
                          <w:jc w:val="center"/>
                          <w:rPr>
                            <w:rFonts w:ascii="Arial" w:hAnsi="Arial" w:cs="Arial"/>
                            <w:sz w:val="18"/>
                            <w:szCs w:val="18"/>
                          </w:rPr>
                        </w:pPr>
                        <w:r>
                          <w:rPr>
                            <w:rFonts w:ascii="Arial" w:hAnsi="Arial" w:cs="Arial"/>
                            <w:i/>
                            <w:iCs/>
                            <w:sz w:val="18"/>
                            <w:szCs w:val="18"/>
                          </w:rPr>
                          <w:lastRenderedPageBreak/>
                          <w:t xml:space="preserve">                       </w:t>
                        </w:r>
                        <w:r>
                          <w:rPr>
                            <w:rFonts w:ascii="Arial" w:hAnsi="Arial" w:cs="Arial"/>
                            <w:i/>
                            <w:iCs/>
                            <w:color w:val="787878"/>
                            <w:sz w:val="18"/>
                            <w:szCs w:val="18"/>
                          </w:rPr>
                          <w:t>If you have any questions, please do not hesitate to contact us.</w:t>
                        </w:r>
                      </w:p>
                    </w:tc>
                  </w:tr>
                </w:tbl>
                <w:p w:rsidR="007D4AAF" w:rsidRDefault="007D4AAF">
                  <w:pPr>
                    <w:rPr>
                      <w:rFonts w:ascii="Times New Roman" w:eastAsia="Times New Roman" w:hAnsi="Times New Roman" w:cs="Times New Roman"/>
                    </w:rPr>
                  </w:pPr>
                </w:p>
              </w:tc>
            </w:tr>
          </w:tbl>
          <w:p w:rsidR="007D4AAF" w:rsidRDefault="007D4AAF">
            <w:pPr>
              <w:jc w:val="center"/>
              <w:rPr>
                <w:rFonts w:ascii="Times New Roman" w:eastAsia="Times New Roman" w:hAnsi="Times New Roman" w:cs="Times New Roman"/>
              </w:rPr>
            </w:pPr>
          </w:p>
        </w:tc>
      </w:tr>
      <w:tr w:rsidR="007D4AAF" w:rsidTr="007D4AAF">
        <w:trPr>
          <w:tblCellSpacing w:w="0" w:type="dxa"/>
          <w:jc w:val="center"/>
        </w:trPr>
        <w:tc>
          <w:tcPr>
            <w:tcW w:w="0" w:type="auto"/>
            <w:hideMark/>
          </w:tcPr>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9000"/>
            </w:tblGrid>
            <w:tr w:rsidR="007D4AAF">
              <w:trPr>
                <w:tblCellSpacing w:w="0" w:type="dxa"/>
                <w:jc w:val="center"/>
              </w:trPr>
              <w:tc>
                <w:tcPr>
                  <w:tcW w:w="0" w:type="auto"/>
                  <w:shd w:val="clear" w:color="auto" w:fill="FFFFFF"/>
                  <w:vAlign w:val="center"/>
                  <w:hideMark/>
                </w:tcPr>
                <w:p w:rsidR="007D4AAF" w:rsidRDefault="007D4AAF">
                  <w:pPr>
                    <w:pStyle w:val="NormalWeb"/>
                    <w:spacing w:before="0" w:beforeAutospacing="0" w:after="0" w:afterAutospacing="0"/>
                    <w:jc w:val="center"/>
                    <w:rPr>
                      <w:rFonts w:ascii="Arial" w:hAnsi="Arial" w:cs="Arial"/>
                      <w:sz w:val="20"/>
                      <w:szCs w:val="20"/>
                    </w:rPr>
                  </w:pPr>
                  <w:r>
                    <w:rPr>
                      <w:rFonts w:ascii="Arial" w:hAnsi="Arial" w:cs="Arial"/>
                      <w:noProof/>
                      <w:color w:val="787878"/>
                      <w:sz w:val="23"/>
                      <w:szCs w:val="23"/>
                    </w:rPr>
                    <w:drawing>
                      <wp:inline distT="0" distB="0" distL="0" distR="0">
                        <wp:extent cx="5705475" cy="333375"/>
                        <wp:effectExtent l="0" t="0" r="9525" b="9525"/>
                        <wp:docPr id="1" name="Picture 1" descr="cid:image003.jpg@01DBEB4C.C0D618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jpg@01DBEB4C.C0D618E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705475" cy="333375"/>
                                </a:xfrm>
                                <a:prstGeom prst="rect">
                                  <a:avLst/>
                                </a:prstGeom>
                                <a:noFill/>
                                <a:ln>
                                  <a:noFill/>
                                </a:ln>
                              </pic:spPr>
                            </pic:pic>
                          </a:graphicData>
                        </a:graphic>
                      </wp:inline>
                    </w:drawing>
                  </w:r>
                </w:p>
              </w:tc>
            </w:tr>
          </w:tbl>
          <w:p w:rsidR="007D4AAF" w:rsidRDefault="007D4AAF">
            <w:pPr>
              <w:jc w:val="center"/>
              <w:rPr>
                <w:rFonts w:ascii="Times New Roman" w:eastAsia="Times New Roman" w:hAnsi="Times New Roman" w:cs="Times New Roman"/>
              </w:rPr>
            </w:pPr>
          </w:p>
        </w:tc>
      </w:tr>
    </w:tbl>
    <w:p w:rsidR="001A731D" w:rsidRDefault="007D4AAF">
      <w:bookmarkStart w:id="0" w:name="_GoBack"/>
      <w:bookmarkEnd w:id="0"/>
    </w:p>
    <w:sectPr w:rsidR="001A73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AAF"/>
    <w:rsid w:val="00497DA1"/>
    <w:rsid w:val="00730BB1"/>
    <w:rsid w:val="007D4AA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6EDAA"/>
  <w15:chartTrackingRefBased/>
  <w15:docId w15:val="{8F88C785-7DB9-4A43-9D0D-97BC3B181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4AAF"/>
    <w:pPr>
      <w:spacing w:after="0" w:line="240" w:lineRule="auto"/>
    </w:pPr>
    <w:rPr>
      <w:rFonts w:ascii="Calibri" w:hAnsi="Calibri" w:cs="Calibri"/>
      <w:sz w:val="20"/>
      <w:szCs w:val="20"/>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D4AAF"/>
    <w:rPr>
      <w:color w:val="0563C1"/>
      <w:u w:val="single"/>
    </w:rPr>
  </w:style>
  <w:style w:type="paragraph" w:styleId="NormalWeb">
    <w:name w:val="Normal (Web)"/>
    <w:basedOn w:val="Normal"/>
    <w:uiPriority w:val="99"/>
    <w:semiHidden/>
    <w:unhideWhenUsed/>
    <w:rsid w:val="007D4AAF"/>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36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3.jpg@01DBEB4C.C0D618E0"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420</Words>
  <Characters>2397</Characters>
  <Application>Microsoft Office Word</Application>
  <DocSecurity>0</DocSecurity>
  <Lines>19</Lines>
  <Paragraphs>5</Paragraphs>
  <ScaleCrop>false</ScaleCrop>
  <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 Jha</dc:creator>
  <cp:keywords/>
  <dc:description/>
  <cp:lastModifiedBy>Raja Jha</cp:lastModifiedBy>
  <cp:revision>1</cp:revision>
  <dcterms:created xsi:type="dcterms:W3CDTF">2026-03-24T13:47:00Z</dcterms:created>
  <dcterms:modified xsi:type="dcterms:W3CDTF">2026-03-24T13:48:00Z</dcterms:modified>
</cp:coreProperties>
</file>